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ascii="Times New Roman" w:hAnsi="Times New Roman" w:cs="Times New Roman"/>
        </w:rPr>
      </w:pPr>
      <w:r>
        <w:rPr>
          <w:rFonts w:ascii="Times New Roman" w:hAnsi="Times New Roman" w:cs="Times New Roman"/>
          <w:b/>
          <w:color w:val="FF0000"/>
          <w:sz w:val="24"/>
        </w:rPr>
        <w:t>Name：</w:t>
      </w:r>
      <w:r>
        <w:rPr>
          <w:rFonts w:ascii="Times New Roman" w:hAnsi="Times New Roman" w:cs="Times New Roman"/>
        </w:rPr>
        <w:t>Introduction to Representations of Reductive Lie groups</w:t>
      </w:r>
    </w:p>
    <w:p>
      <w:pPr>
        <w:spacing w:line="340" w:lineRule="exact"/>
        <w:rPr>
          <w:rFonts w:ascii="Times New Roman" w:hAnsi="Times New Roman" w:cs="Times New Roman"/>
        </w:rPr>
      </w:pPr>
      <w:r>
        <w:rPr>
          <w:rFonts w:ascii="Times New Roman" w:hAnsi="Times New Roman" w:cs="Times New Roman"/>
          <w:b/>
          <w:color w:val="FF0000"/>
          <w:sz w:val="24"/>
        </w:rPr>
        <w:t>Date：</w:t>
      </w:r>
      <w:r>
        <w:rPr>
          <w:rFonts w:ascii="Times New Roman" w:hAnsi="Times New Roman" w:cs="Times New Roman"/>
        </w:rPr>
        <w:t>29 July -2 August，2019</w:t>
      </w:r>
    </w:p>
    <w:p>
      <w:pPr>
        <w:spacing w:line="340" w:lineRule="exact"/>
        <w:rPr>
          <w:rFonts w:ascii="Times New Roman" w:hAnsi="Times New Roman" w:cs="Times New Roman"/>
          <w:b/>
          <w:color w:val="FF0000"/>
          <w:sz w:val="24"/>
        </w:rPr>
      </w:pPr>
      <w:r>
        <w:rPr>
          <w:rFonts w:ascii="Times New Roman" w:hAnsi="Times New Roman" w:cs="Times New Roman"/>
          <w:b/>
          <w:color w:val="FF0000"/>
          <w:sz w:val="24"/>
        </w:rPr>
        <w:t>Speaker Information：</w:t>
      </w:r>
    </w:p>
    <w:p>
      <w:pPr>
        <w:spacing w:line="340" w:lineRule="exact"/>
        <w:rPr>
          <w:rFonts w:ascii="Times New Roman" w:hAnsi="Times New Roman" w:cs="Times New Roman"/>
          <w:color w:val="FF0000"/>
        </w:rPr>
      </w:pPr>
      <w:r>
        <w:rPr>
          <w:rFonts w:hint="eastAsia" w:ascii="Times New Roman" w:hAnsi="Times New Roman" w:eastAsia="宋体" w:cs="Times New Roman"/>
          <w:color w:val="000000"/>
          <w:szCs w:val="21"/>
        </w:rPr>
        <w:t>Dr. Fangyang Tian</w:t>
      </w:r>
      <w:r>
        <w:rPr>
          <w:rFonts w:ascii="Times New Roman" w:hAnsi="Times New Roman" w:cs="Times New Roman"/>
        </w:rPr>
        <w:t xml:space="preserve"> </w:t>
      </w:r>
      <w:r>
        <w:rPr>
          <w:rFonts w:ascii="Times New Roman" w:hAnsi="Times New Roman" w:cs="Times New Roman"/>
          <w:color w:val="FF0000"/>
        </w:rPr>
        <w:t>(</w:t>
      </w:r>
      <w:r>
        <w:rPr>
          <w:rFonts w:hint="eastAsia" w:ascii="Times New Roman" w:hAnsi="Times New Roman" w:cs="Times New Roman"/>
        </w:rPr>
        <w:t>P</w:t>
      </w:r>
      <w:r>
        <w:rPr>
          <w:rFonts w:ascii="Times New Roman" w:hAnsi="Times New Roman" w:cs="Times New Roman"/>
        </w:rPr>
        <w:t>ost-</w:t>
      </w:r>
      <w:r>
        <w:rPr>
          <w:rFonts w:hint="eastAsia" w:ascii="Times New Roman" w:hAnsi="Times New Roman" w:cs="Times New Roman"/>
        </w:rPr>
        <w:t>D</w:t>
      </w:r>
      <w:r>
        <w:rPr>
          <w:rFonts w:ascii="Times New Roman" w:hAnsi="Times New Roman" w:cs="Times New Roman"/>
        </w:rPr>
        <w:t xml:space="preserve">octoral </w:t>
      </w:r>
      <w:r>
        <w:rPr>
          <w:rFonts w:hint="eastAsia" w:ascii="Times New Roman" w:hAnsi="Times New Roman" w:cs="Times New Roman"/>
        </w:rPr>
        <w:t>F</w:t>
      </w:r>
      <w:r>
        <w:rPr>
          <w:rFonts w:ascii="Times New Roman" w:hAnsi="Times New Roman" w:cs="Times New Roman"/>
        </w:rPr>
        <w:t xml:space="preserve">ellow, </w:t>
      </w:r>
      <w:r>
        <w:rPr>
          <w:rFonts w:hint="eastAsia" w:ascii="Times New Roman" w:hAnsi="Times New Roman" w:cs="Times New Roman"/>
        </w:rPr>
        <w:t>N</w:t>
      </w:r>
      <w:r>
        <w:rPr>
          <w:rFonts w:ascii="Times New Roman" w:hAnsi="Times New Roman" w:cs="Times New Roman"/>
        </w:rPr>
        <w:t xml:space="preserve">ational </w:t>
      </w:r>
      <w:r>
        <w:rPr>
          <w:rFonts w:hint="eastAsia" w:ascii="Times New Roman" w:hAnsi="Times New Roman" w:cs="Times New Roman"/>
        </w:rPr>
        <w:t>U</w:t>
      </w:r>
      <w:r>
        <w:rPr>
          <w:rFonts w:ascii="Times New Roman" w:hAnsi="Times New Roman" w:cs="Times New Roman"/>
        </w:rPr>
        <w:t>niversity of Singapore</w:t>
      </w:r>
      <w:r>
        <w:rPr>
          <w:rFonts w:ascii="Times New Roman" w:hAnsi="Times New Roman" w:cs="Times New Roman"/>
          <w:color w:val="FF0000"/>
        </w:rPr>
        <w:t>)</w:t>
      </w:r>
    </w:p>
    <w:p>
      <w:pPr>
        <w:spacing w:line="340" w:lineRule="exact"/>
        <w:ind w:firstLine="420"/>
        <w:rPr>
          <w:rFonts w:ascii="Times New Roman" w:hAnsi="Times New Roman" w:cs="Times New Roman"/>
        </w:rPr>
      </w:pPr>
      <w:r>
        <w:rPr>
          <w:rFonts w:hint="eastAsia" w:ascii="Times New Roman" w:hAnsi="Times New Roman" w:eastAsia="宋体" w:cs="Times New Roman"/>
          <w:color w:val="auto"/>
          <w:szCs w:val="21"/>
        </w:rPr>
        <w:t>Dr. Fangyang Tian</w:t>
      </w:r>
      <w:r>
        <w:rPr>
          <w:rFonts w:hint="eastAsia" w:ascii="Times New Roman" w:hAnsi="Times New Roman" w:eastAsia="宋体" w:cs="Times New Roman"/>
          <w:color w:val="auto"/>
          <w:szCs w:val="21"/>
          <w:lang w:val="en-US" w:eastAsia="zh-CN"/>
        </w:rPr>
        <w:t xml:space="preserve"> </w:t>
      </w:r>
      <w:r>
        <w:rPr>
          <w:rFonts w:ascii="Times New Roman" w:hAnsi="Times New Roman" w:cs="Times New Roman"/>
          <w:color w:val="auto"/>
        </w:rPr>
        <w:t xml:space="preserve">graduated from the </w:t>
      </w:r>
      <w:r>
        <w:rPr>
          <w:rFonts w:hint="eastAsia" w:ascii="Times New Roman" w:hAnsi="Times New Roman" w:cs="Times New Roman"/>
          <w:color w:val="auto"/>
        </w:rPr>
        <w:t>U</w:t>
      </w:r>
      <w:r>
        <w:rPr>
          <w:rFonts w:ascii="Times New Roman" w:hAnsi="Times New Roman" w:cs="Times New Roman"/>
          <w:color w:val="auto"/>
        </w:rPr>
        <w:t xml:space="preserve">niversity of Minnesota in 2018 and studied under Professor </w:t>
      </w:r>
      <w:r>
        <w:rPr>
          <w:rFonts w:hint="eastAsia" w:ascii="Times New Roman" w:hAnsi="Times New Roman" w:cs="Times New Roman"/>
          <w:color w:val="auto"/>
        </w:rPr>
        <w:t>D</w:t>
      </w:r>
      <w:r>
        <w:rPr>
          <w:rFonts w:ascii="Times New Roman" w:hAnsi="Times New Roman" w:cs="Times New Roman"/>
          <w:color w:val="auto"/>
        </w:rPr>
        <w:t>ihua</w:t>
      </w:r>
      <w:r>
        <w:rPr>
          <w:rFonts w:hint="eastAsia" w:ascii="Times New Roman" w:hAnsi="Times New Roman" w:cs="Times New Roman"/>
          <w:color w:val="auto"/>
        </w:rPr>
        <w:t xml:space="preserve"> Jiang.</w:t>
      </w:r>
      <w:r>
        <w:rPr>
          <w:rFonts w:ascii="Times New Roman" w:hAnsi="Times New Roman" w:cs="Times New Roman"/>
          <w:color w:val="auto"/>
        </w:rPr>
        <w:t xml:space="preserve"> He is now a research postdoctoral fellow in the department of mathematics, </w:t>
      </w:r>
      <w:r>
        <w:rPr>
          <w:rFonts w:hint="eastAsia" w:ascii="Times New Roman" w:hAnsi="Times New Roman" w:cs="Times New Roman"/>
          <w:color w:val="auto"/>
        </w:rPr>
        <w:t>N</w:t>
      </w:r>
      <w:r>
        <w:rPr>
          <w:rFonts w:ascii="Times New Roman" w:hAnsi="Times New Roman" w:cs="Times New Roman"/>
          <w:color w:val="auto"/>
        </w:rPr>
        <w:t xml:space="preserve">ational </w:t>
      </w:r>
      <w:r>
        <w:rPr>
          <w:rFonts w:hint="eastAsia" w:ascii="Times New Roman" w:hAnsi="Times New Roman" w:cs="Times New Roman"/>
          <w:color w:val="auto"/>
        </w:rPr>
        <w:t>U</w:t>
      </w:r>
      <w:r>
        <w:rPr>
          <w:rFonts w:ascii="Times New Roman" w:hAnsi="Times New Roman" w:cs="Times New Roman"/>
          <w:color w:val="auto"/>
        </w:rPr>
        <w:t>niversity of Singapore.</w:t>
      </w:r>
    </w:p>
    <w:p>
      <w:pPr>
        <w:widowControl/>
        <w:jc w:val="left"/>
        <w:rPr>
          <w:rFonts w:ascii="Times New Roman" w:hAnsi="Times New Roman" w:eastAsia="宋体" w:cs="Times New Roman"/>
          <w:color w:val="000000"/>
          <w:szCs w:val="21"/>
        </w:rPr>
      </w:pPr>
      <w:r>
        <w:rPr>
          <w:rFonts w:ascii="Times New Roman" w:hAnsi="Times New Roman" w:cs="Times New Roman"/>
          <w:b/>
          <w:color w:val="FF0000"/>
          <w:sz w:val="24"/>
        </w:rPr>
        <w:t>Introduction：</w:t>
      </w:r>
      <w:r>
        <w:rPr>
          <w:rFonts w:ascii="Times New Roman" w:hAnsi="Times New Roman" w:eastAsia="宋体" w:cs="Times New Roman"/>
          <w:color w:val="000000"/>
          <w:kern w:val="0"/>
          <w:szCs w:val="21"/>
          <w:lang w:bidi="ar"/>
        </w:rPr>
        <w:t xml:space="preserve">The study of Lie groups and representation of Lie groups has a long history which dates back to 19th century. Since then, it has been proved that Lie groups and their representations are quite useful tools in various branches of mathematics, such as </w:t>
      </w:r>
      <w:r>
        <w:rPr>
          <w:rFonts w:hint="eastAsia" w:ascii="Times New Roman" w:hAnsi="Times New Roman" w:eastAsia="宋体" w:cs="Times New Roman"/>
          <w:color w:val="000000"/>
          <w:kern w:val="0"/>
          <w:szCs w:val="21"/>
          <w:lang w:bidi="ar"/>
        </w:rPr>
        <w:t xml:space="preserve"> </w:t>
      </w:r>
      <w:r>
        <w:rPr>
          <w:rFonts w:ascii="Times New Roman" w:hAnsi="Times New Roman" w:eastAsia="宋体" w:cs="Times New Roman"/>
          <w:color w:val="000000"/>
          <w:kern w:val="0"/>
          <w:szCs w:val="21"/>
          <w:lang w:bidi="ar"/>
        </w:rPr>
        <w:t>differential/algebraic geometry, number theory, as well as in physics.</w:t>
      </w:r>
    </w:p>
    <w:p>
      <w:pPr>
        <w:widowControl/>
        <w:ind w:firstLine="210" w:firstLineChars="100"/>
        <w:jc w:val="left"/>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This crashed course (containing </w:t>
      </w:r>
      <w:r>
        <w:rPr>
          <w:rFonts w:ascii="Times New Roman" w:hAnsi="Times New Roman" w:eastAsia="宋体" w:cs="Times New Roman"/>
          <w:color w:val="000000"/>
          <w:szCs w:val="21"/>
        </w:rPr>
        <w:t xml:space="preserve">five lectures with 90 minutes each) </w:t>
      </w:r>
      <w:r>
        <w:rPr>
          <w:rFonts w:ascii="Times New Roman" w:hAnsi="Times New Roman" w:eastAsia="宋体" w:cs="Times New Roman"/>
          <w:color w:val="000000"/>
          <w:kern w:val="0"/>
          <w:szCs w:val="21"/>
          <w:lang w:bidi="ar"/>
        </w:rPr>
        <w:t>is devoted to perspective Ph.D. students and young researchers in the field of representation theory and automorphic forms.</w:t>
      </w:r>
      <w:r>
        <w:rPr>
          <w:rFonts w:ascii="Times New Roman" w:hAnsi="Times New Roman" w:cs="Times New Roman"/>
          <w:color w:val="000000"/>
          <w:kern w:val="0"/>
          <w:szCs w:val="21"/>
          <w:lang w:bidi="ar"/>
        </w:rPr>
        <w:t xml:space="preserve"> The goal of this course is to give a short</w:t>
      </w:r>
      <w:r>
        <w:rPr>
          <w:rFonts w:ascii="Times New Roman" w:hAnsi="Times New Roman" w:cs="Times New Roman"/>
        </w:rPr>
        <w:t xml:space="preserve"> introduction to</w:t>
      </w:r>
      <w:r>
        <w:rPr>
          <w:rFonts w:ascii="Times New Roman" w:hAnsi="Times New Roman" w:cs="Times New Roman"/>
          <w:color w:val="000000"/>
          <w:szCs w:val="21"/>
        </w:rPr>
        <w:t xml:space="preserve"> t</w:t>
      </w:r>
      <w:r>
        <w:rPr>
          <w:rFonts w:ascii="Times New Roman" w:hAnsi="Times New Roman" w:eastAsia="宋体" w:cs="Times New Roman"/>
          <w:color w:val="000000"/>
          <w:szCs w:val="21"/>
        </w:rPr>
        <w:t>he Harish-Chandra Regularity Theorem of distribution characters. In these five lectures, we intend to introduce:</w:t>
      </w:r>
    </w:p>
    <w:p>
      <w:pPr>
        <w:widowControl/>
        <w:jc w:val="left"/>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 real reductive groups and some structural theory of real reductive groups, (g, K)-modules of real reductive groups and basic properties</w:t>
      </w:r>
    </w:p>
    <w:p>
      <w:pPr>
        <w:widowControl/>
        <w:jc w:val="left"/>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 Langlands classification of (g, K)-modules, Casselman-Wallach Completion of (g, K)-modules</w:t>
      </w:r>
    </w:p>
    <w:p>
      <w:pPr>
        <w:widowControl/>
        <w:jc w:val="left"/>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 discrete series and Harish-Chandra classification of discrete series</w:t>
      </w:r>
    </w:p>
    <w:p>
      <w:pPr>
        <w:widowControl/>
        <w:jc w:val="left"/>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 distributional character and Harish-Chandra Regularity Theorem </w:t>
      </w:r>
    </w:p>
    <w:p>
      <w:pPr>
        <w:widowControl/>
        <w:ind w:firstLine="420" w:firstLineChars="200"/>
        <w:jc w:val="left"/>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Some basic examples will be discussed in this course, yet detailed proof of some theorems will not be provided as time constraints. The following textbooks are very useful references on representation of real reductive groups, where students can find lots of materials that can supplement these lectures.</w:t>
      </w:r>
      <w:bookmarkStart w:id="0" w:name="_GoBack"/>
      <w:bookmarkEnd w:id="0"/>
    </w:p>
    <w:p>
      <w:pPr>
        <w:spacing w:line="340" w:lineRule="exact"/>
        <w:rPr>
          <w:rFonts w:ascii="Times New Roman" w:hAnsi="Times New Roman" w:cs="Times New Roman"/>
          <w:b/>
          <w:color w:val="FF0000"/>
          <w:sz w:val="24"/>
        </w:rPr>
      </w:pPr>
      <w:r>
        <w:rPr>
          <w:rFonts w:ascii="Times New Roman" w:hAnsi="Times New Roman" w:cs="Times New Roman"/>
          <w:b/>
          <w:color w:val="FF0000"/>
          <w:sz w:val="24"/>
        </w:rPr>
        <w:t>Bibliography:</w:t>
      </w:r>
    </w:p>
    <w:p>
      <w:pPr>
        <w:widowControl/>
        <w:jc w:val="left"/>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 N. Wallach, Real Reductive Groups I, Academic Press, 1988. </w:t>
      </w:r>
    </w:p>
    <w:p>
      <w:pPr>
        <w:widowControl/>
        <w:jc w:val="left"/>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 N. Wallach, Real Reductive Groups II, Academic Press, 1992.</w:t>
      </w:r>
    </w:p>
    <w:p>
      <w:pPr>
        <w:widowControl/>
        <w:jc w:val="left"/>
        <w:rPr>
          <w:rFonts w:ascii="Times New Roman" w:hAnsi="Times New Roman" w:cs="Times New Roman"/>
          <w:sz w:val="24"/>
          <w:szCs w:val="24"/>
        </w:rPr>
      </w:pPr>
      <w:r>
        <w:rPr>
          <w:rFonts w:ascii="Times New Roman" w:hAnsi="Times New Roman" w:eastAsia="宋体" w:cs="Times New Roman"/>
          <w:color w:val="000000"/>
          <w:kern w:val="0"/>
          <w:szCs w:val="21"/>
          <w:lang w:bidi="ar"/>
        </w:rPr>
        <w:t>3) A. Knapp, Representation theory of semisimple groups : an overview based on examples,</w:t>
      </w:r>
      <w:r>
        <w:rPr>
          <w:rFonts w:ascii="Times New Roman" w:hAnsi="Times New Roman" w:cs="Times New Roman"/>
        </w:rPr>
        <w:t xml:space="preserve"> Princeton mathematical series;36.Princeton,  N.J. : Princeton University Press 1986.</w:t>
      </w:r>
    </w:p>
    <w:p>
      <w:pPr>
        <w:widowControl/>
        <w:jc w:val="left"/>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 R. Howe, E. Tan, Non-abelian harmonic analysis : applications of SL (2, R), New York : Springer-Verlag 1992.</w:t>
      </w:r>
    </w:p>
    <w:p>
      <w:pPr>
        <w:spacing w:line="340" w:lineRule="exact"/>
        <w:rPr>
          <w:rFonts w:ascii="Times New Roman" w:hAnsi="Times New Roman" w:cs="Times New Roman"/>
        </w:rPr>
      </w:pPr>
    </w:p>
    <w:p>
      <w:pPr>
        <w:spacing w:line="3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85D7D"/>
    <w:rsid w:val="00034F84"/>
    <w:rsid w:val="00070963"/>
    <w:rsid w:val="000C3FA9"/>
    <w:rsid w:val="000D7413"/>
    <w:rsid w:val="000F6D91"/>
    <w:rsid w:val="00115AC4"/>
    <w:rsid w:val="001B35B5"/>
    <w:rsid w:val="002A051F"/>
    <w:rsid w:val="00395E14"/>
    <w:rsid w:val="00436783"/>
    <w:rsid w:val="005506B6"/>
    <w:rsid w:val="005828D1"/>
    <w:rsid w:val="00582C55"/>
    <w:rsid w:val="008410CE"/>
    <w:rsid w:val="0089094E"/>
    <w:rsid w:val="008C7D34"/>
    <w:rsid w:val="00923F10"/>
    <w:rsid w:val="00BB360A"/>
    <w:rsid w:val="00D202D7"/>
    <w:rsid w:val="00D72706"/>
    <w:rsid w:val="00D83AFF"/>
    <w:rsid w:val="00FF255D"/>
    <w:rsid w:val="0C6525B6"/>
    <w:rsid w:val="0CB866C4"/>
    <w:rsid w:val="134A51C9"/>
    <w:rsid w:val="169117F4"/>
    <w:rsid w:val="37106DB4"/>
    <w:rsid w:val="3DBC60CC"/>
    <w:rsid w:val="5E0322DD"/>
    <w:rsid w:val="5E230222"/>
    <w:rsid w:val="6D485D7D"/>
    <w:rsid w:val="76786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680"/>
        <w:tab w:val="right" w:pos="9360"/>
      </w:tabs>
      <w:spacing w:after="0" w:line="240" w:lineRule="auto"/>
    </w:pPr>
  </w:style>
  <w:style w:type="paragraph" w:styleId="3">
    <w:name w:val="header"/>
    <w:basedOn w:val="1"/>
    <w:link w:val="6"/>
    <w:uiPriority w:val="0"/>
    <w:pPr>
      <w:tabs>
        <w:tab w:val="center" w:pos="4680"/>
        <w:tab w:val="right" w:pos="9360"/>
      </w:tabs>
      <w:spacing w:after="0" w:line="240" w:lineRule="auto"/>
    </w:pPr>
  </w:style>
  <w:style w:type="character" w:customStyle="1" w:styleId="6">
    <w:name w:val="页眉 Char"/>
    <w:basedOn w:val="5"/>
    <w:link w:val="3"/>
    <w:uiPriority w:val="0"/>
    <w:rPr>
      <w:rFonts w:asciiTheme="minorHAnsi" w:hAnsiTheme="minorHAnsi" w:eastAsiaTheme="minorEastAsia" w:cstheme="minorBidi"/>
      <w:kern w:val="2"/>
      <w:sz w:val="21"/>
      <w:szCs w:val="22"/>
    </w:rPr>
  </w:style>
  <w:style w:type="character" w:customStyle="1" w:styleId="7">
    <w:name w:val="页脚 Char"/>
    <w:basedOn w:val="5"/>
    <w:link w:val="2"/>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337</Words>
  <Characters>1921</Characters>
  <Lines>16</Lines>
  <Paragraphs>4</Paragraphs>
  <TotalTime>0</TotalTime>
  <ScaleCrop>false</ScaleCrop>
  <LinksUpToDate>false</LinksUpToDate>
  <CharactersWithSpaces>2254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2019-05-10T16:10:00Z</dcterms:created>
  <dc:creator>cfl</dc:creator>
  <cp:lastModifiedBy>耶耶耶</cp:lastModifiedBy>
  <cp:lastPrinted>2019-04-01T10:30:00Z</cp:lastPrinted>
  <dcterms:modified xsi:type="dcterms:W3CDTF">2019-05-13T01:12:50Z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